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Theme="majorEastAsia" w:hAnsiTheme="majorEastAsia" w:eastAsiaTheme="majorEastAsia"/>
          <w:sz w:val="22"/>
          <w:szCs w:val="22"/>
        </w:rPr>
      </w:pPr>
      <w:r>
        <w:rPr>
          <w:rFonts w:hint="eastAsia" w:asciiTheme="majorEastAsia" w:hAnsiTheme="majorEastAsia" w:eastAsiaTheme="majorEastAsia"/>
          <w:sz w:val="22"/>
          <w:szCs w:val="22"/>
        </w:rPr>
        <w:t>贵州民族大学 国家艺术基金20</w:t>
      </w:r>
      <w:r>
        <w:rPr>
          <w:rFonts w:asciiTheme="majorEastAsia" w:hAnsiTheme="majorEastAsia" w:eastAsiaTheme="majorEastAsia"/>
          <w:sz w:val="22"/>
          <w:szCs w:val="22"/>
        </w:rPr>
        <w:t>23</w:t>
      </w:r>
      <w:r>
        <w:rPr>
          <w:rFonts w:hint="eastAsia" w:asciiTheme="majorEastAsia" w:hAnsiTheme="majorEastAsia" w:eastAsiaTheme="majorEastAsia"/>
          <w:sz w:val="22"/>
          <w:szCs w:val="22"/>
        </w:rPr>
        <w:t>年度艺术人才培养项目</w:t>
      </w:r>
    </w:p>
    <w:p>
      <w:pPr>
        <w:spacing w:after="240"/>
        <w:jc w:val="center"/>
        <w:rPr>
          <w:color w:val="000000" w:themeColor="text1"/>
          <w:sz w:val="20"/>
          <w:szCs w:val="22"/>
          <w14:textFill>
            <w14:solidFill>
              <w14:schemeClr w14:val="tx1"/>
            </w14:solidFill>
          </w14:textFill>
        </w:rPr>
      </w:pPr>
      <w:r>
        <w:rPr>
          <w:rFonts w:hint="eastAsia" w:asciiTheme="majorEastAsia" w:hAnsiTheme="majorEastAsia" w:eastAsiaTheme="majorEastAsia"/>
          <w:sz w:val="28"/>
          <w:szCs w:val="28"/>
        </w:rPr>
        <w:t>《</w:t>
      </w:r>
      <w:r>
        <w:rPr>
          <w:b/>
          <w:bCs/>
          <w:sz w:val="24"/>
        </w:rPr>
        <w:t>贵州民族土陶和景德镇艺术陶瓷的融合与创新人才培养</w:t>
      </w:r>
      <w:r>
        <w:rPr>
          <w:rFonts w:hint="eastAsia" w:asciiTheme="majorEastAsia" w:hAnsiTheme="majorEastAsia" w:eastAsiaTheme="majorEastAsia"/>
          <w:sz w:val="28"/>
          <w:szCs w:val="28"/>
        </w:rPr>
        <w:t>》</w:t>
      </w:r>
    </w:p>
    <w:p>
      <w:pPr>
        <w:spacing w:line="520" w:lineRule="exact"/>
        <w:jc w:val="center"/>
        <w:rPr>
          <w:rFonts w:asciiTheme="minorEastAsia" w:hAnsiTheme="minorEastAsia"/>
          <w:b/>
          <w:color w:val="000000" w:themeColor="text1"/>
          <w:sz w:val="36"/>
          <w:szCs w:val="36"/>
          <w14:textFill>
            <w14:solidFill>
              <w14:schemeClr w14:val="tx1"/>
            </w14:solidFill>
          </w14:textFill>
        </w:rPr>
      </w:pPr>
      <w:r>
        <w:rPr>
          <w:rFonts w:hint="eastAsia" w:asciiTheme="minorEastAsia" w:hAnsiTheme="minorEastAsia"/>
          <w:b/>
          <w:color w:val="000000" w:themeColor="text1"/>
          <w:sz w:val="36"/>
          <w:szCs w:val="36"/>
          <w14:textFill>
            <w14:solidFill>
              <w14:schemeClr w14:val="tx1"/>
            </w14:solidFill>
          </w14:textFill>
        </w:rPr>
        <w:t>培训学员往返交通费报销说明</w:t>
      </w:r>
    </w:p>
    <w:p>
      <w:pPr>
        <w:pStyle w:val="3"/>
        <w:ind w:firstLine="478"/>
      </w:pPr>
    </w:p>
    <w:p>
      <w:pPr>
        <w:spacing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贵州民族大学负责承担学员参加培训期间往返贵州民族大学的交通费，现将报销要求说明如下：</w:t>
      </w:r>
    </w:p>
    <w:p>
      <w:pPr>
        <w:spacing w:line="520" w:lineRule="exact"/>
        <w:ind w:firstLine="562"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第一条</w:t>
      </w:r>
      <w:r>
        <w:rPr>
          <w:rFonts w:hint="eastAsia" w:ascii="宋体" w:hAnsi="宋体" w:eastAsia="宋体" w:cs="宋体"/>
          <w:color w:val="000000" w:themeColor="text1"/>
          <w:sz w:val="28"/>
          <w:szCs w:val="28"/>
          <w14:textFill>
            <w14:solidFill>
              <w14:schemeClr w14:val="tx1"/>
            </w14:solidFill>
          </w14:textFill>
        </w:rPr>
        <w:t xml:space="preserve"> 交通费报销范围为学员由所属地一次性往返于贵州民族大学参加培训产生的城市间交通费用。</w:t>
      </w:r>
    </w:p>
    <w:p>
      <w:pPr>
        <w:spacing w:line="520" w:lineRule="exact"/>
        <w:ind w:firstLine="562"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第二条</w:t>
      </w:r>
      <w:r>
        <w:rPr>
          <w:rFonts w:hint="eastAsia" w:ascii="宋体" w:hAnsi="宋体" w:eastAsia="宋体" w:cs="宋体"/>
          <w:color w:val="000000" w:themeColor="text1"/>
          <w:sz w:val="28"/>
          <w:szCs w:val="28"/>
          <w14:textFill>
            <w14:solidFill>
              <w14:schemeClr w14:val="tx1"/>
            </w14:solidFill>
          </w14:textFill>
        </w:rPr>
        <w:t xml:space="preserve"> 学员可乘坐火车、飞机等交通工具往返。</w:t>
      </w:r>
    </w:p>
    <w:p>
      <w:pPr>
        <w:spacing w:line="520" w:lineRule="exact"/>
        <w:ind w:firstLine="562" w:firstLineChars="200"/>
        <w:jc w:val="lef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第三条</w:t>
      </w:r>
      <w:r>
        <w:rPr>
          <w:rFonts w:hint="eastAsia" w:ascii="宋体" w:hAnsi="宋体" w:eastAsia="宋体" w:cs="宋体"/>
          <w:color w:val="000000" w:themeColor="text1"/>
          <w:sz w:val="28"/>
          <w:szCs w:val="28"/>
          <w14:textFill>
            <w14:solidFill>
              <w14:schemeClr w14:val="tx1"/>
            </w14:solidFill>
          </w14:textFill>
        </w:rPr>
        <w:t xml:space="preserve"> 学员要按照规定乘坐交通工具，凭据报销交通费。以里程为准,距离贵州民族大学1300公里以内，可乘坐高铁、动车、普通列车【若飞机票价低于火车票价，征得贵州民族大学同意后可乘坐飞机】；距离贵州民族大学1300公里以上的，且情况特殊的学员可申请乘坐飞机【</w:t>
      </w:r>
      <w:r>
        <w:rPr>
          <w:rFonts w:hint="eastAsia" w:ascii="宋体" w:hAnsi="宋体" w:eastAsia="宋体" w:cs="宋体"/>
          <w:color w:val="000000" w:themeColor="text1"/>
          <w:sz w:val="28"/>
          <w:szCs w:val="28"/>
          <w:lang w:val="en-US" w:eastAsia="zh-CN"/>
          <w14:textFill>
            <w14:solidFill>
              <w14:schemeClr w14:val="tx1"/>
            </w14:solidFill>
          </w14:textFill>
        </w:rPr>
        <w:t>注：</w:t>
      </w:r>
      <w:r>
        <w:rPr>
          <w:rFonts w:hint="eastAsia" w:ascii="宋体" w:hAnsi="宋体" w:eastAsia="宋体" w:cs="宋体"/>
          <w:sz w:val="28"/>
          <w:szCs w:val="28"/>
        </w:rPr>
        <w:t>需提交登机牌、机票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或高铁票和火车票，</w:t>
      </w:r>
      <w:r>
        <w:rPr>
          <w:rFonts w:hint="eastAsia" w:ascii="宋体" w:hAnsi="宋体" w:eastAsia="宋体" w:cs="宋体"/>
          <w:sz w:val="28"/>
          <w:szCs w:val="28"/>
        </w:rPr>
        <w:t>消费记录</w:t>
      </w:r>
      <w:r>
        <w:rPr>
          <w:rFonts w:hint="eastAsia" w:ascii="宋体" w:hAnsi="宋体" w:eastAsia="宋体" w:cs="宋体"/>
          <w:color w:val="000000" w:themeColor="text1"/>
          <w:sz w:val="28"/>
          <w:szCs w:val="28"/>
          <w14:textFill>
            <w14:solidFill>
              <w14:schemeClr w14:val="tx1"/>
            </w14:solidFill>
          </w14:textFill>
        </w:rPr>
        <w:t>】。因经费有限，请学员优先选择铁路交通，如选择乘坐飞机，请尽量选择折扣机票，并提前向贵州民族大学递交申请。乘坐交通工具舱级的具体规定见下表：</w:t>
      </w:r>
    </w:p>
    <w:tbl>
      <w:tblPr>
        <w:tblStyle w:val="5"/>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3"/>
        <w:gridCol w:w="21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3373" w:type="dxa"/>
            <w:vAlign w:val="center"/>
          </w:tcPr>
          <w:p>
            <w:pPr>
              <w:spacing w:line="520" w:lineRule="exact"/>
              <w:ind w:firstLine="1405" w:firstLineChars="5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火车</w:t>
            </w:r>
          </w:p>
        </w:tc>
        <w:tc>
          <w:tcPr>
            <w:tcW w:w="2141" w:type="dxa"/>
            <w:vAlign w:val="center"/>
          </w:tcPr>
          <w:p>
            <w:pPr>
              <w:spacing w:line="520" w:lineRule="exact"/>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飞机</w:t>
            </w:r>
          </w:p>
        </w:tc>
        <w:tc>
          <w:tcPr>
            <w:tcW w:w="3205" w:type="dxa"/>
            <w:vAlign w:val="center"/>
          </w:tcPr>
          <w:p>
            <w:pPr>
              <w:spacing w:line="520" w:lineRule="exact"/>
              <w:ind w:firstLine="703" w:firstLineChars="25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其他交通工具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373" w:type="dxa"/>
            <w:vAlign w:val="center"/>
          </w:tcPr>
          <w:p>
            <w:pPr>
              <w:spacing w:line="52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硬卧，高铁/动车二等座</w:t>
            </w:r>
          </w:p>
        </w:tc>
        <w:tc>
          <w:tcPr>
            <w:tcW w:w="2141" w:type="dxa"/>
            <w:vAlign w:val="center"/>
          </w:tcPr>
          <w:p>
            <w:pPr>
              <w:spacing w:line="520" w:lineRule="exact"/>
              <w:ind w:firstLine="420" w:firstLineChars="15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经济舱</w:t>
            </w:r>
          </w:p>
        </w:tc>
        <w:tc>
          <w:tcPr>
            <w:tcW w:w="3205" w:type="dxa"/>
            <w:vAlign w:val="center"/>
          </w:tcPr>
          <w:p>
            <w:pPr>
              <w:spacing w:line="520" w:lineRule="exact"/>
              <w:ind w:firstLine="280" w:firstLineChars="1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长途客车等，凭据报销</w:t>
            </w:r>
          </w:p>
        </w:tc>
      </w:tr>
    </w:tbl>
    <w:p>
      <w:pPr>
        <w:spacing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未按规定乘坐交通工具的，超支部分由个人自理。</w:t>
      </w:r>
    </w:p>
    <w:p>
      <w:pPr>
        <w:spacing w:line="520" w:lineRule="exact"/>
        <w:ind w:firstLine="562"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第四条</w:t>
      </w:r>
      <w:r>
        <w:rPr>
          <w:rFonts w:hint="eastAsia" w:ascii="宋体" w:hAnsi="宋体" w:eastAsia="宋体" w:cs="宋体"/>
          <w:color w:val="000000" w:themeColor="text1"/>
          <w:sz w:val="28"/>
          <w:szCs w:val="28"/>
          <w14:textFill>
            <w14:solidFill>
              <w14:schemeClr w14:val="tx1"/>
            </w14:solidFill>
          </w14:textFill>
        </w:rPr>
        <w:t xml:space="preserve"> 学员于报到当日提供到达贵州民族大学的单程票据，返程票据请于培训结束后5个工作日内邮寄至</w:t>
      </w:r>
      <w:r>
        <w:rPr>
          <w:rFonts w:hint="eastAsia" w:ascii="Arial" w:hAnsi="Arial" w:cs="Arial"/>
          <w:color w:val="333333"/>
          <w:sz w:val="28"/>
          <w:szCs w:val="28"/>
          <w:shd w:val="clear" w:color="auto" w:fill="FFFFFF"/>
        </w:rPr>
        <w:t>贵州省贵阳市</w:t>
      </w:r>
      <w:r>
        <w:rPr>
          <w:rStyle w:val="7"/>
          <w:rFonts w:hint="eastAsia" w:ascii="Arial" w:hAnsi="Arial" w:cs="Arial"/>
          <w:i w:val="0"/>
          <w:iCs w:val="0"/>
          <w:sz w:val="28"/>
          <w:szCs w:val="28"/>
          <w:shd w:val="clear" w:color="auto" w:fill="FFFFFF"/>
        </w:rPr>
        <w:t>贵州民族大学</w:t>
      </w:r>
      <w:r>
        <w:rPr>
          <w:rFonts w:hint="eastAsia" w:ascii="Arial" w:hAnsi="Arial" w:cs="Arial"/>
          <w:color w:val="333333"/>
          <w:sz w:val="28"/>
          <w:szCs w:val="28"/>
          <w:shd w:val="clear" w:color="auto" w:fill="FFFFFF"/>
        </w:rPr>
        <w:t>大学城校区</w:t>
      </w:r>
      <w:r>
        <w:rPr>
          <w:rFonts w:hint="eastAsia" w:ascii="宋体" w:hAnsi="宋体" w:eastAsia="宋体" w:cs="宋体"/>
          <w:kern w:val="0"/>
          <w:sz w:val="28"/>
          <w:szCs w:val="28"/>
        </w:rPr>
        <w:t xml:space="preserve">陶瓷艺术研究院 </w:t>
      </w:r>
      <w:r>
        <w:rPr>
          <w:rFonts w:ascii="宋体" w:hAnsi="宋体" w:eastAsia="宋体" w:cs="宋体"/>
          <w:kern w:val="0"/>
          <w:sz w:val="28"/>
          <w:szCs w:val="28"/>
        </w:rPr>
        <w:t xml:space="preserve"> </w:t>
      </w:r>
      <w:r>
        <w:rPr>
          <w:rFonts w:hint="eastAsia" w:ascii="宋体" w:hAnsi="宋体" w:eastAsia="宋体" w:cs="宋体"/>
          <w:color w:val="000000" w:themeColor="text1"/>
          <w:sz w:val="28"/>
          <w:szCs w:val="28"/>
          <w14:textFill>
            <w14:solidFill>
              <w14:schemeClr w14:val="tx1"/>
            </w14:solidFill>
          </w14:textFill>
        </w:rPr>
        <w:t>申鸿飞老师收，电话：18798094257。</w:t>
      </w:r>
    </w:p>
    <w:p>
      <w:pPr>
        <w:spacing w:line="52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贵州民族大学在收到票据后15个工作日内报销交通费。</w:t>
      </w:r>
    </w:p>
    <w:p>
      <w:pPr>
        <w:spacing w:line="360" w:lineRule="exact"/>
        <w:rPr>
          <w:rFonts w:ascii="宋体" w:hAnsi="宋体" w:eastAsia="宋体"/>
          <w:sz w:val="28"/>
          <w:szCs w:val="28"/>
        </w:rPr>
      </w:pPr>
    </w:p>
    <w:p>
      <w:pPr>
        <w:spacing w:line="360" w:lineRule="exact"/>
        <w:ind w:firstLine="7000" w:firstLineChars="2500"/>
        <w:rPr>
          <w:rFonts w:ascii="宋体" w:hAnsi="宋体" w:eastAsia="宋体"/>
          <w:sz w:val="28"/>
          <w:szCs w:val="28"/>
        </w:rPr>
      </w:pPr>
      <w:r>
        <w:rPr>
          <w:rFonts w:hint="eastAsia" w:ascii="宋体" w:hAnsi="宋体" w:eastAsia="宋体"/>
          <w:sz w:val="28"/>
          <w:szCs w:val="28"/>
        </w:rPr>
        <w:t>国家艺术基金</w:t>
      </w:r>
    </w:p>
    <w:p>
      <w:pPr>
        <w:spacing w:line="360" w:lineRule="exact"/>
        <w:ind w:firstLine="7000" w:firstLineChars="2500"/>
        <w:rPr>
          <w:rFonts w:ascii="宋体" w:hAnsi="宋体" w:eastAsia="宋体"/>
          <w:sz w:val="28"/>
          <w:szCs w:val="28"/>
        </w:rPr>
      </w:pPr>
      <w:r>
        <w:rPr>
          <w:rFonts w:hint="eastAsia" w:ascii="宋体" w:hAnsi="宋体" w:eastAsia="宋体"/>
          <w:sz w:val="28"/>
          <w:szCs w:val="28"/>
        </w:rPr>
        <w:t>贵州民族大学</w:t>
      </w:r>
    </w:p>
    <w:p>
      <w:pPr>
        <w:spacing w:line="360" w:lineRule="exact"/>
        <w:ind w:firstLine="5320" w:firstLineChars="1900"/>
        <w:rPr>
          <w:rFonts w:hint="eastAsia" w:ascii="宋体" w:hAnsi="宋体" w:eastAsia="宋体"/>
          <w:sz w:val="28"/>
          <w:szCs w:val="28"/>
        </w:rPr>
      </w:pPr>
      <w:r>
        <w:rPr>
          <w:rFonts w:hint="eastAsia" w:ascii="宋体" w:hAnsi="宋体" w:eastAsia="宋体"/>
          <w:sz w:val="28"/>
          <w:szCs w:val="28"/>
        </w:rPr>
        <w:t>《贵州民族土陶和景德镇艺术陶</w:t>
      </w:r>
      <w:bookmarkStart w:id="0" w:name="_GoBack"/>
      <w:bookmarkEnd w:id="0"/>
      <w:r>
        <w:rPr>
          <w:rFonts w:hint="eastAsia" w:ascii="宋体" w:hAnsi="宋体" w:eastAsia="宋体"/>
          <w:sz w:val="28"/>
          <w:szCs w:val="28"/>
        </w:rPr>
        <w:t>瓷</w:t>
      </w:r>
    </w:p>
    <w:p>
      <w:pPr>
        <w:spacing w:line="360" w:lineRule="exact"/>
        <w:ind w:firstLine="5600" w:firstLineChars="2000"/>
        <w:rPr>
          <w:rFonts w:ascii="宋体" w:hAnsi="宋体" w:eastAsia="宋体"/>
          <w:sz w:val="28"/>
          <w:szCs w:val="28"/>
        </w:rPr>
      </w:pPr>
      <w:r>
        <w:rPr>
          <w:rFonts w:hint="eastAsia" w:ascii="宋体" w:hAnsi="宋体" w:eastAsia="宋体"/>
          <w:sz w:val="28"/>
          <w:szCs w:val="28"/>
        </w:rPr>
        <w:t>的融合与创新人才培养》</w:t>
      </w:r>
      <w:r>
        <w:rPr>
          <w:rFonts w:ascii="宋体" w:hAnsi="宋体" w:eastAsia="宋体"/>
          <w:sz w:val="28"/>
          <w:szCs w:val="28"/>
        </w:rPr>
        <w:t>项目组</w:t>
      </w:r>
    </w:p>
    <w:p>
      <w:pPr>
        <w:spacing w:line="360" w:lineRule="exact"/>
        <w:ind w:firstLine="7000" w:firstLineChars="2500"/>
      </w:pPr>
      <w:r>
        <w:rPr>
          <w:rFonts w:hint="eastAsia" w:ascii="宋体" w:hAnsi="宋体" w:eastAsia="宋体"/>
          <w:sz w:val="28"/>
          <w:szCs w:val="28"/>
        </w:rPr>
        <w:t>2</w:t>
      </w:r>
      <w:r>
        <w:rPr>
          <w:rFonts w:ascii="宋体" w:hAnsi="宋体" w:eastAsia="宋体"/>
          <w:sz w:val="28"/>
          <w:szCs w:val="28"/>
        </w:rPr>
        <w:t>023</w:t>
      </w:r>
      <w:r>
        <w:rPr>
          <w:rFonts w:hint="eastAsia" w:ascii="宋体" w:hAnsi="宋体" w:eastAsia="宋体"/>
          <w:sz w:val="28"/>
          <w:szCs w:val="28"/>
        </w:rPr>
        <w:t>年</w:t>
      </w:r>
      <w:r>
        <w:rPr>
          <w:rFonts w:ascii="宋体" w:hAnsi="宋体" w:eastAsia="宋体"/>
          <w:sz w:val="28"/>
          <w:szCs w:val="28"/>
        </w:rPr>
        <w:t>05</w:t>
      </w:r>
      <w:r>
        <w:rPr>
          <w:rFonts w:hint="eastAsia" w:ascii="宋体" w:hAnsi="宋体" w:eastAsia="宋体"/>
          <w:sz w:val="28"/>
          <w:szCs w:val="28"/>
        </w:rPr>
        <w:t>月</w:t>
      </w:r>
      <w:r>
        <w:rPr>
          <w:rFonts w:ascii="宋体" w:hAnsi="宋体" w:eastAsia="宋体"/>
          <w:sz w:val="28"/>
          <w:szCs w:val="28"/>
        </w:rPr>
        <w:t>05</w:t>
      </w:r>
      <w:r>
        <w:rPr>
          <w:rFonts w:hint="eastAsia" w:ascii="宋体" w:hAnsi="宋体" w:eastAsia="宋体"/>
          <w:sz w:val="28"/>
          <w:szCs w:val="28"/>
        </w:rPr>
        <w:t>日</w:t>
      </w:r>
    </w:p>
    <w:sectPr>
      <w:pgSz w:w="11906" w:h="16838"/>
      <w:pgMar w:top="1134"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346F5530"/>
    <w:rsid w:val="000A0E8C"/>
    <w:rsid w:val="00465630"/>
    <w:rsid w:val="009C1FC4"/>
    <w:rsid w:val="009E14A1"/>
    <w:rsid w:val="00A346A5"/>
    <w:rsid w:val="00AF07D6"/>
    <w:rsid w:val="00B67EFF"/>
    <w:rsid w:val="00C402B7"/>
    <w:rsid w:val="00C64AB1"/>
    <w:rsid w:val="00FA77C5"/>
    <w:rsid w:val="08E43B13"/>
    <w:rsid w:val="23565A9D"/>
    <w:rsid w:val="346F5530"/>
    <w:rsid w:val="45286D33"/>
    <w:rsid w:val="566934E3"/>
    <w:rsid w:val="5824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next w:val="1"/>
    <w:qFormat/>
    <w:uiPriority w:val="0"/>
    <w:pPr>
      <w:spacing w:after="0" w:line="360" w:lineRule="auto"/>
      <w:ind w:left="0" w:leftChars="0" w:firstLine="420" w:firstLineChars="199"/>
    </w:pPr>
    <w:rPr>
      <w:rFonts w:ascii="Calibri" w:hAnsi="Calibri"/>
      <w:sz w:val="24"/>
    </w:rPr>
  </w:style>
  <w:style w:type="table" w:styleId="5">
    <w:name w:val="Table Grid"/>
    <w:basedOn w:val="4"/>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20"/>
    <w:rPr>
      <w:i/>
      <w:i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95</Words>
  <Characters>546</Characters>
  <Lines>4</Lines>
  <Paragraphs>1</Paragraphs>
  <TotalTime>3</TotalTime>
  <ScaleCrop>false</ScaleCrop>
  <LinksUpToDate>false</LinksUpToDate>
  <CharactersWithSpaces>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2023-04-27T22:24:00Z</dcterms:created>
  <dc:creator>娥子</dc:creator>
  <cp:lastModifiedBy>赵梓钧666</cp:lastModifiedBy>
  <dcterms:modified xsi:type="dcterms:W3CDTF">2023-05-16T07:53:45Z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1A91A64032224F7D94102BA1AD04A87F_13</vt:lpwstr>
  </property>
</Properties>
</file>